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0A9CCA09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Anti-Dengue Virus </w:t>
                            </w:r>
                            <w:r w:rsidR="00703CA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prM</w:t>
                            </w: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Antibody, </w:t>
                            </w:r>
                            <w:r w:rsidR="00703CA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DM1.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0A9CCA09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Anti-Dengue Virus </w:t>
                      </w:r>
                      <w:proofErr w:type="spellStart"/>
                      <w:r w:rsidR="00703CA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prM</w:t>
                      </w:r>
                      <w:proofErr w:type="spellEnd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, </w:t>
                      </w:r>
                      <w:r w:rsidR="00703CA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DM1.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0ECFD016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Catalog #: </w:t>
                            </w:r>
                            <w:r w:rsidR="004C2BD1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0225-PP-001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0ECFD016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4C2BD1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0225-PP-001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0249E0DC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703CA9" w:rsidRPr="00524594">
                              <w:rPr>
                                <w:sz w:val="20"/>
                              </w:rPr>
                              <w:t>DENV E and prM eluted from SDS-PAGE gels</w:t>
                            </w:r>
                            <w:r w:rsidR="00703CA9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0249E0DC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703CA9" w:rsidRPr="00524594">
                        <w:rPr>
                          <w:sz w:val="20"/>
                        </w:rPr>
                        <w:t xml:space="preserve">DENV E and </w:t>
                      </w:r>
                      <w:proofErr w:type="spellStart"/>
                      <w:r w:rsidR="00703CA9" w:rsidRPr="00524594">
                        <w:rPr>
                          <w:sz w:val="20"/>
                        </w:rPr>
                        <w:t>prM</w:t>
                      </w:r>
                      <w:proofErr w:type="spellEnd"/>
                      <w:r w:rsidR="00703CA9" w:rsidRPr="00524594">
                        <w:rPr>
                          <w:sz w:val="20"/>
                        </w:rPr>
                        <w:t xml:space="preserve"> eluted from SDS-PAGE gels</w:t>
                      </w:r>
                      <w:r w:rsidR="00703CA9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f Integrated BioTherapeutics,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3. Integrated BioTherapeutics,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71386FF7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Lot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AD6B07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C1FD8" id="Text Box 1349014007" o:spid="_x0000_s1036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71386FF7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Lot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="00AD6B07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117C1CDE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73FD" w14:textId="72C0BF82" w:rsidR="006C2590" w:rsidRPr="00524594" w:rsidRDefault="00FF413D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703CA9" w:rsidRPr="00524594">
                              <w:rPr>
                                <w:sz w:val="20"/>
                              </w:rPr>
                              <w:t>Dengue virus group-specific mouse monoclonal antibody.</w:t>
                            </w:r>
                            <w:r w:rsidR="00703CA9">
                              <w:rPr>
                                <w:sz w:val="20"/>
                              </w:rPr>
                              <w:t xml:space="preserve">  </w:t>
                            </w:r>
                            <w:r w:rsidR="00703CA9" w:rsidRPr="00524594">
                              <w:rPr>
                                <w:sz w:val="20"/>
                              </w:rPr>
                              <w:t xml:space="preserve">This </w:t>
                            </w:r>
                            <w:r w:rsidR="00703CA9">
                              <w:rPr>
                                <w:sz w:val="20"/>
                              </w:rPr>
                              <w:t xml:space="preserve">monoclonal </w:t>
                            </w:r>
                            <w:r w:rsidR="00703CA9" w:rsidRPr="00524594">
                              <w:rPr>
                                <w:sz w:val="20"/>
                              </w:rPr>
                              <w:t>an</w:t>
                            </w:r>
                            <w:r w:rsidR="00703CA9">
                              <w:rPr>
                                <w:sz w:val="20"/>
                              </w:rPr>
                              <w:t>tibody reacts mainly with a conformational epitope present on DENV1, 2, 3 and 4</w:t>
                            </w:r>
                            <w:r w:rsidR="00703CA9" w:rsidRPr="00524594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0E1973FD" w14:textId="72C0BF82" w:rsidR="006C2590" w:rsidRPr="00524594" w:rsidRDefault="00FF413D" w:rsidP="006C259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703CA9" w:rsidRPr="00524594">
                        <w:rPr>
                          <w:sz w:val="20"/>
                        </w:rPr>
                        <w:t>Dengue virus group-specific mouse monoclonal antibody.</w:t>
                      </w:r>
                      <w:r w:rsidR="00703CA9">
                        <w:rPr>
                          <w:sz w:val="20"/>
                        </w:rPr>
                        <w:t xml:space="preserve">  </w:t>
                      </w:r>
                      <w:r w:rsidR="00703CA9" w:rsidRPr="00524594">
                        <w:rPr>
                          <w:sz w:val="20"/>
                        </w:rPr>
                        <w:t xml:space="preserve">This </w:t>
                      </w:r>
                      <w:r w:rsidR="00703CA9">
                        <w:rPr>
                          <w:sz w:val="20"/>
                        </w:rPr>
                        <w:t xml:space="preserve">monoclonal </w:t>
                      </w:r>
                      <w:r w:rsidR="00703CA9" w:rsidRPr="00524594">
                        <w:rPr>
                          <w:sz w:val="20"/>
                        </w:rPr>
                        <w:t>an</w:t>
                      </w:r>
                      <w:r w:rsidR="00703CA9">
                        <w:rPr>
                          <w:sz w:val="20"/>
                        </w:rPr>
                        <w:t>tibody reacts mainly with a conformational epitope present on DENV1, 2, 3 and 4</w:t>
                      </w:r>
                      <w:r w:rsidR="00703CA9" w:rsidRPr="00524594">
                        <w:rPr>
                          <w:sz w:val="20"/>
                        </w:rPr>
                        <w:t>.</w:t>
                      </w: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7C44CFA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613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7C44CFA3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613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83B1A94" w:rsidR="00A86D60" w:rsidRPr="00A86D60" w:rsidRDefault="00703CA9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6221593D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848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5F10B" w14:textId="77777777" w:rsidR="00703CA9" w:rsidRDefault="00703CA9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8B608A0" wp14:editId="7862E6CA">
                                  <wp:extent cx="2835910" cy="1703744"/>
                                  <wp:effectExtent l="0" t="0" r="2540" b="0"/>
                                  <wp:docPr id="41" name="Picture 19" descr="DM4-4 DM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DM4-4 DM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5910" cy="1703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BC0FEC" w14:textId="77777777" w:rsidR="00703CA9" w:rsidRPr="00524594" w:rsidRDefault="00703CA9" w:rsidP="00703CA9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Dengue virus infected C6/36 lysates probed with DM1.</w:t>
                            </w:r>
                          </w:p>
                          <w:p w14:paraId="48CCAF64" w14:textId="77777777" w:rsidR="00703CA9" w:rsidRDefault="00703CA9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1F2FC02" wp14:editId="71BACA17">
                                  <wp:extent cx="2501900" cy="1231900"/>
                                  <wp:effectExtent l="0" t="0" r="12700" b="12700"/>
                                  <wp:docPr id="1209017577" name="Picture 20" descr="DENV dm4-4 cropp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DENV dm4-4 cropp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1900" cy="1231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93CD7F" w14:textId="3F51D1F1" w:rsidR="00C6124A" w:rsidRPr="00524594" w:rsidRDefault="00703CA9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Immunofluorescence of DENV2 infected Vero cells with DM1.</w:t>
                            </w:r>
                            <w:r w:rsidR="00BB3E6A"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30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" filled="f" stroked="f" strokeweight=".5pt">
                <v:textbox>
                  <w:txbxContent>
                    <w:p w14:paraId="06F5F10B" w14:textId="77777777" w:rsidR="00703CA9" w:rsidRDefault="00703CA9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8B608A0" wp14:editId="7862E6CA">
                            <wp:extent cx="2835910" cy="1703744"/>
                            <wp:effectExtent l="0" t="0" r="2540" b="0"/>
                            <wp:docPr id="41" name="Picture 19" descr="DM4-4 DM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DM4-4 DM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5910" cy="1703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BC0FEC" w14:textId="77777777" w:rsidR="00703CA9" w:rsidRPr="00524594" w:rsidRDefault="00703CA9" w:rsidP="00703CA9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sz w:val="20"/>
                        </w:rPr>
                        <w:t>Dengue virus infected C6/36 lysates probed with DM1.</w:t>
                      </w:r>
                    </w:p>
                    <w:p w14:paraId="48CCAF64" w14:textId="77777777" w:rsidR="00703CA9" w:rsidRDefault="00703CA9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1F2FC02" wp14:editId="71BACA17">
                            <wp:extent cx="2501900" cy="1231900"/>
                            <wp:effectExtent l="0" t="0" r="12700" b="12700"/>
                            <wp:docPr id="1209017577" name="Picture 20" descr="DENV dm4-4 cropp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DENV dm4-4 cropp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1900" cy="1231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93CD7F" w14:textId="3F51D1F1" w:rsidR="00C6124A" w:rsidRPr="00524594" w:rsidRDefault="00703CA9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sz w:val="20"/>
                        </w:rPr>
                        <w:t>Immunofluorescence of DENV2 infected Vero cells with DM1.</w:t>
                      </w:r>
                      <w:r w:rsidR="00BB3E6A"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3889C9BF">
                <wp:simplePos x="0" y="0"/>
                <wp:positionH relativeFrom="column">
                  <wp:posOffset>-93345</wp:posOffset>
                </wp:positionH>
                <wp:positionV relativeFrom="paragraph">
                  <wp:posOffset>229235</wp:posOffset>
                </wp:positionV>
                <wp:extent cx="3267075" cy="16859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10719B3C" w:rsidR="00B40B63" w:rsidRPr="00930CAD" w:rsidRDefault="00703CA9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This monoclonal antibody is intended for use in the detection of DENV</w:t>
                            </w:r>
                            <w:r>
                              <w:rPr>
                                <w:sz w:val="20"/>
                              </w:rPr>
                              <w:t xml:space="preserve"> prM by western blot (non-reducing unheated conditions)</w:t>
                            </w:r>
                            <w:r w:rsidRPr="00524594">
                              <w:rPr>
                                <w:sz w:val="20"/>
                              </w:rPr>
                              <w:t xml:space="preserve"> and immunofluorescence. </w:t>
                            </w:r>
                            <w:r>
                              <w:rPr>
                                <w:sz w:val="20"/>
                              </w:rPr>
                              <w:t xml:space="preserve">However, detection of the prM band by western blot is highly dependent on the amount of prM present in the lysate preparation. </w:t>
                            </w:r>
                            <w:r w:rsidRPr="00524594">
                              <w:rPr>
                                <w:sz w:val="20"/>
                              </w:rPr>
                              <w:t xml:space="preserve">In an antigen capture ELISA, the monoclonal </w:t>
                            </w:r>
                            <w:r>
                              <w:rPr>
                                <w:sz w:val="20"/>
                              </w:rPr>
                              <w:t xml:space="preserve">antibody </w:t>
                            </w:r>
                            <w:r w:rsidRPr="00524594">
                              <w:rPr>
                                <w:sz w:val="20"/>
                              </w:rPr>
                              <w:t>reacts with DENV1, 2, 3 and 4.</w:t>
                            </w:r>
                            <w:r>
                              <w:rPr>
                                <w:sz w:val="20"/>
                              </w:rPr>
                              <w:t xml:space="preserve"> It has been shown to react with native DENV1, 2, 3 and 4 prM by dot blot (customer feedback). Detects DENV1, 2, 3 and 4 by FRNT. Can neutralize DENV1, 2, 3 and 4 in a standard VERO PRNT.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3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m7HgIAADU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" filled="f" stroked="f" strokeweight=".5pt">
                <v:textbox>
                  <w:txbxContent>
                    <w:p w14:paraId="077B0F3A" w14:textId="10719B3C" w:rsidR="00B40B63" w:rsidRPr="00930CAD" w:rsidRDefault="00703CA9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524594">
                        <w:rPr>
                          <w:sz w:val="20"/>
                        </w:rPr>
                        <w:t>This monoclonal antibody is intended for use in the detection of DENV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prM</w:t>
                      </w:r>
                      <w:proofErr w:type="spellEnd"/>
                      <w:r>
                        <w:rPr>
                          <w:sz w:val="20"/>
                        </w:rPr>
                        <w:t xml:space="preserve"> by western blot (non-reducing unheated conditions)</w:t>
                      </w:r>
                      <w:r w:rsidRPr="00524594">
                        <w:rPr>
                          <w:sz w:val="20"/>
                        </w:rPr>
                        <w:t xml:space="preserve"> and immunofluorescence. </w:t>
                      </w:r>
                      <w:r>
                        <w:rPr>
                          <w:sz w:val="20"/>
                        </w:rPr>
                        <w:t xml:space="preserve">However, detection of the </w:t>
                      </w:r>
                      <w:proofErr w:type="spellStart"/>
                      <w:r>
                        <w:rPr>
                          <w:sz w:val="20"/>
                        </w:rPr>
                        <w:t>prM</w:t>
                      </w:r>
                      <w:proofErr w:type="spellEnd"/>
                      <w:r>
                        <w:rPr>
                          <w:sz w:val="20"/>
                        </w:rPr>
                        <w:t xml:space="preserve"> band by western blot is highly dependent on the amount of </w:t>
                      </w:r>
                      <w:proofErr w:type="spellStart"/>
                      <w:r>
                        <w:rPr>
                          <w:sz w:val="20"/>
                        </w:rPr>
                        <w:t>prM</w:t>
                      </w:r>
                      <w:proofErr w:type="spellEnd"/>
                      <w:r>
                        <w:rPr>
                          <w:sz w:val="20"/>
                        </w:rPr>
                        <w:t xml:space="preserve"> present in the lysate preparation. </w:t>
                      </w:r>
                      <w:r w:rsidRPr="00524594">
                        <w:rPr>
                          <w:sz w:val="20"/>
                        </w:rPr>
                        <w:t xml:space="preserve">In an antigen capture ELISA, the monoclonal </w:t>
                      </w:r>
                      <w:r>
                        <w:rPr>
                          <w:sz w:val="20"/>
                        </w:rPr>
                        <w:t xml:space="preserve">antibody </w:t>
                      </w:r>
                      <w:r w:rsidRPr="00524594">
                        <w:rPr>
                          <w:sz w:val="20"/>
                        </w:rPr>
                        <w:t>reacts with DENV1, 2, 3 and 4.</w:t>
                      </w:r>
                      <w:r>
                        <w:rPr>
                          <w:sz w:val="20"/>
                        </w:rPr>
                        <w:t xml:space="preserve"> It has been shown to react with native DENV1, 2, 3 and 4 </w:t>
                      </w:r>
                      <w:proofErr w:type="spellStart"/>
                      <w:r>
                        <w:rPr>
                          <w:sz w:val="20"/>
                        </w:rPr>
                        <w:t>prM</w:t>
                      </w:r>
                      <w:proofErr w:type="spellEnd"/>
                      <w:r>
                        <w:rPr>
                          <w:sz w:val="20"/>
                        </w:rPr>
                        <w:t xml:space="preserve"> by dot blot (customer feedback). Detects DENV1, 2, 3 and 4 by FRNT. Can neutralize DENV1, 2, 3 and 4 in a standard VERO PRNT.</w:t>
                      </w: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287C3747" w:rsidR="00A86D60" w:rsidRDefault="00AD6B07" w:rsidP="00A86D60">
      <w:r w:rsidRPr="00AD6B07">
        <w:br/>
      </w:r>
    </w:p>
    <w:p w14:paraId="6B1CF564" w14:textId="6AC16BC7" w:rsidR="00C6124A" w:rsidRPr="00524594" w:rsidRDefault="00703CA9" w:rsidP="00C6124A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741BEA84">
                <wp:simplePos x="0" y="0"/>
                <wp:positionH relativeFrom="margin">
                  <wp:align>left</wp:align>
                </wp:positionH>
                <wp:positionV relativeFrom="paragraph">
                  <wp:posOffset>244474</wp:posOffset>
                </wp:positionV>
                <wp:extent cx="3014980" cy="1800225"/>
                <wp:effectExtent l="0" t="0" r="1397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339A9" id="Rectangle 22" o:spid="_x0000_s1026" style="position:absolute;margin-left:0;margin-top:19.25pt;width:237.4pt;height:141.7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" filled="f" strokecolor="#1f4d78 [1604]" strokeweight="1pt">
                <w10:wrap anchorx="margin"/>
              </v:rect>
            </w:pict>
          </mc:Fallback>
        </mc:AlternateContent>
      </w:r>
      <w:r w:rsidR="00A01B38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2474E9" wp14:editId="6CA24E15">
                <wp:simplePos x="0" y="0"/>
                <wp:positionH relativeFrom="margin">
                  <wp:posOffset>-19050</wp:posOffset>
                </wp:positionH>
                <wp:positionV relativeFrom="paragraph">
                  <wp:posOffset>2494915</wp:posOffset>
                </wp:positionV>
                <wp:extent cx="3333750" cy="6286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1AE4B" w14:textId="77777777" w:rsidR="00A01B38" w:rsidRDefault="00A01B38" w:rsidP="00A01B38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Testing for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958430C" w14:textId="4C24FFDD" w:rsidR="00A01B38" w:rsidRDefault="00A01B38" w:rsidP="00A01B38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Lot#:  </w:t>
                            </w:r>
                            <w:r w:rsidR="00AD6B07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74E9" id="Text Box 34" o:spid="_x0000_s1041" type="#_x0000_t202" style="position:absolute;margin-left:-1.5pt;margin-top:196.45pt;width:262.5pt;height:49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" filled="f" stroked="f" strokeweight=".5pt">
                <v:textbox>
                  <w:txbxContent>
                    <w:p w14:paraId="3811AE4B" w14:textId="77777777" w:rsidR="00A01B38" w:rsidRDefault="00A01B38" w:rsidP="00A01B38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Testing for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958430C" w14:textId="4C24FFDD" w:rsidR="00A01B38" w:rsidRDefault="00A01B38" w:rsidP="00A01B38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Lot#:  </w:t>
                      </w:r>
                      <w:r w:rsidR="00AD6B07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  <w:t>n/a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B38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C3C683" wp14:editId="6A2F78FA">
                <wp:simplePos x="0" y="0"/>
                <wp:positionH relativeFrom="margin">
                  <wp:posOffset>-19050</wp:posOffset>
                </wp:positionH>
                <wp:positionV relativeFrom="paragraph">
                  <wp:posOffset>3014980</wp:posOffset>
                </wp:positionV>
                <wp:extent cx="2628900" cy="46863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0E7FE" w14:textId="427895F4" w:rsidR="00A01B38" w:rsidRDefault="00A01B38" w:rsidP="00A01B38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Volume:</w:t>
                            </w:r>
                            <w:r w:rsidR="00400A6B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A0E3CD" w14:textId="271D9539" w:rsidR="00A01B38" w:rsidRPr="00D44947" w:rsidRDefault="00A01B38" w:rsidP="00A01B38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Concentration:</w:t>
                            </w:r>
                            <w:r w:rsidR="00400A6B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3C683" id="Text Box 8" o:spid="_x0000_s1042" type="#_x0000_t202" style="position:absolute;margin-left:-1.5pt;margin-top:237.4pt;width:207pt;height:36.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" filled="f" stroked="f" strokeweight=".5pt">
                <v:textbox>
                  <w:txbxContent>
                    <w:p w14:paraId="6A10E7FE" w14:textId="427895F4" w:rsidR="00A01B38" w:rsidRDefault="00A01B38" w:rsidP="00A01B38">
                      <w:pPr>
                        <w:pStyle w:val="Default"/>
                        <w:spacing w:line="36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Volume:</w:t>
                      </w:r>
                      <w:r w:rsidR="00400A6B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A0E3CD" w14:textId="271D9539" w:rsidR="00A01B38" w:rsidRPr="00D44947" w:rsidRDefault="00A01B38" w:rsidP="00A01B38">
                      <w:pPr>
                        <w:pStyle w:val="Default"/>
                        <w:spacing w:line="360" w:lineRule="auto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Concentration:</w:t>
                      </w:r>
                      <w:r w:rsidR="00400A6B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77777777" w:rsidR="00EC08DE" w:rsidRDefault="00EC08DE" w:rsidP="00EC08DE">
      <w:pPr>
        <w:rPr>
          <w:sz w:val="20"/>
        </w:rPr>
      </w:pP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0F9E"/>
    <w:rsid w:val="00047526"/>
    <w:rsid w:val="00062C8E"/>
    <w:rsid w:val="00095F19"/>
    <w:rsid w:val="000A5CC0"/>
    <w:rsid w:val="000F198D"/>
    <w:rsid w:val="00117825"/>
    <w:rsid w:val="00125FEB"/>
    <w:rsid w:val="00175739"/>
    <w:rsid w:val="001A612F"/>
    <w:rsid w:val="001B29A6"/>
    <w:rsid w:val="001D395A"/>
    <w:rsid w:val="001F184A"/>
    <w:rsid w:val="0023296A"/>
    <w:rsid w:val="002D320A"/>
    <w:rsid w:val="002E576F"/>
    <w:rsid w:val="00395250"/>
    <w:rsid w:val="003C42DA"/>
    <w:rsid w:val="00400A6B"/>
    <w:rsid w:val="00422089"/>
    <w:rsid w:val="004C2878"/>
    <w:rsid w:val="004C2BD1"/>
    <w:rsid w:val="00505253"/>
    <w:rsid w:val="0052005C"/>
    <w:rsid w:val="0052491C"/>
    <w:rsid w:val="00570036"/>
    <w:rsid w:val="005A0305"/>
    <w:rsid w:val="005D0353"/>
    <w:rsid w:val="00650BC2"/>
    <w:rsid w:val="0068521D"/>
    <w:rsid w:val="006C0393"/>
    <w:rsid w:val="006C2590"/>
    <w:rsid w:val="00703CA9"/>
    <w:rsid w:val="0071648C"/>
    <w:rsid w:val="007167CC"/>
    <w:rsid w:val="0079035B"/>
    <w:rsid w:val="007A5D72"/>
    <w:rsid w:val="008138BE"/>
    <w:rsid w:val="00845F80"/>
    <w:rsid w:val="008C19C1"/>
    <w:rsid w:val="0093098C"/>
    <w:rsid w:val="00930CAD"/>
    <w:rsid w:val="0096067D"/>
    <w:rsid w:val="0098443A"/>
    <w:rsid w:val="009D1594"/>
    <w:rsid w:val="009F0DA2"/>
    <w:rsid w:val="009F2D3A"/>
    <w:rsid w:val="00A01B38"/>
    <w:rsid w:val="00A44296"/>
    <w:rsid w:val="00A445CA"/>
    <w:rsid w:val="00A71463"/>
    <w:rsid w:val="00A86D60"/>
    <w:rsid w:val="00AD6B07"/>
    <w:rsid w:val="00B40B63"/>
    <w:rsid w:val="00B6136B"/>
    <w:rsid w:val="00B82D3B"/>
    <w:rsid w:val="00BA2FDA"/>
    <w:rsid w:val="00BB3E6A"/>
    <w:rsid w:val="00BF256D"/>
    <w:rsid w:val="00C401D7"/>
    <w:rsid w:val="00C50790"/>
    <w:rsid w:val="00C6124A"/>
    <w:rsid w:val="00CE4730"/>
    <w:rsid w:val="00D10CED"/>
    <w:rsid w:val="00D11C1C"/>
    <w:rsid w:val="00D342EC"/>
    <w:rsid w:val="00D411B0"/>
    <w:rsid w:val="00D44947"/>
    <w:rsid w:val="00D96C0A"/>
    <w:rsid w:val="00DC2B50"/>
    <w:rsid w:val="00DC4B8E"/>
    <w:rsid w:val="00DE1EC5"/>
    <w:rsid w:val="00E51C77"/>
    <w:rsid w:val="00E627C9"/>
    <w:rsid w:val="00E900E0"/>
    <w:rsid w:val="00E922D6"/>
    <w:rsid w:val="00EC0205"/>
    <w:rsid w:val="00EC08DE"/>
    <w:rsid w:val="00F05AD4"/>
    <w:rsid w:val="00F9165B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60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0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3.xml><?xml version="1.0" encoding="utf-8"?>
<ds:datastoreItem xmlns:ds="http://schemas.openxmlformats.org/officeDocument/2006/customXml" ds:itemID="{381ED71B-6F37-405C-9AC8-5BB1CF2DD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3</cp:revision>
  <cp:lastPrinted>2025-01-24T19:51:00Z</cp:lastPrinted>
  <dcterms:created xsi:type="dcterms:W3CDTF">2025-02-05T17:40:00Z</dcterms:created>
  <dcterms:modified xsi:type="dcterms:W3CDTF">2025-03-13T18:36:00Z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